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40"/>
        <w:gridCol w:w="8100"/>
      </w:tblGrid>
      <w:tr w:rsidR="00E6011E" w:rsidTr="00AF3C9E">
        <w:tc>
          <w:tcPr>
            <w:tcW w:w="10440" w:type="dxa"/>
            <w:gridSpan w:val="2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Pr="003B58FE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B58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Wednesday (16</w:t>
            </w:r>
            <w:r w:rsidRPr="003B58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Pr="003B58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August)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08:00 to 08:30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Pr="00C004E9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Registration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08:30 to 08:45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Pr="00C004E9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Welcome Address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08:45 to 09:15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 xml:space="preserve">The Evolving N&amp;D Curriculum: Past, present and future </w:t>
            </w:r>
            <w:r w:rsidRPr="00C004E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  <w:t>(Live Stream)</w:t>
            </w:r>
          </w:p>
          <w:p w:rsidR="00E6011E" w:rsidRPr="004F11DB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</w:pPr>
            <w:r w:rsidRPr="003B77C2">
              <w:rPr>
                <w:rFonts w:ascii="Arial" w:hAnsi="Arial" w:cs="Arial"/>
                <w:b/>
                <w:sz w:val="20"/>
                <w:szCs w:val="20"/>
                <w:lang w:val="en-US"/>
              </w:rPr>
              <w:t>Prof Sandra Capra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B77C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University of Queensland)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09:15 to 09:45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21</w:t>
            </w: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vertAlign w:val="superscript"/>
                <w:lang w:val="en-US"/>
              </w:rPr>
              <w:t>st</w:t>
            </w: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 xml:space="preserve"> century learners, the future of education </w:t>
            </w:r>
            <w:r w:rsidRPr="00C004E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  <w:t>(Live Stream)</w:t>
            </w:r>
          </w:p>
          <w:p w:rsidR="00E6011E" w:rsidRPr="002F3C06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</w:pPr>
            <w:r w:rsidRPr="002F3C0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 Victor Lim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B77C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Medical University)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Pr="002F3C06" w:rsidRDefault="00E6011E" w:rsidP="00C364A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2F3C0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9:45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</w:t>
            </w:r>
            <w:r w:rsidRPr="002F3C0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10:00 </w:t>
            </w:r>
            <w:proofErr w:type="spellStart"/>
            <w:r w:rsidRPr="002F3C06">
              <w:rPr>
                <w:rFonts w:ascii="Arial" w:hAnsi="Arial" w:cs="Arial"/>
                <w:bCs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Tea-Break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10:00 to 10:45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color w:val="4472C4" w:themeColor="accent5"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10-minute sharing</w:t>
            </w:r>
            <w:r w:rsidRPr="00C004E9">
              <w:rPr>
                <w:rFonts w:ascii="Arial" w:hAnsi="Arial" w:cs="Arial"/>
                <w:color w:val="4472C4" w:themeColor="accent5"/>
                <w:sz w:val="20"/>
                <w:szCs w:val="20"/>
                <w:lang w:val="en-US"/>
              </w:rPr>
              <w:t xml:space="preserve"> </w:t>
            </w:r>
            <w:r w:rsidRPr="002F3C06">
              <w:rPr>
                <w:rFonts w:ascii="Arial" w:hAnsi="Arial" w:cs="Arial"/>
                <w:b/>
                <w:color w:val="4472C4" w:themeColor="accent5"/>
                <w:sz w:val="20"/>
                <w:szCs w:val="20"/>
                <w:lang w:val="en-US"/>
              </w:rPr>
              <w:t>across universities:</w:t>
            </w:r>
          </w:p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Innovation in curriculum design, delivery and assessment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10:45 to 11:15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 xml:space="preserve">Empowering self-directed learning </w:t>
            </w:r>
            <w:r w:rsidRPr="00C004E9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  <w:t>(Live Stream)</w:t>
            </w:r>
          </w:p>
          <w:p w:rsidR="00E6011E" w:rsidRPr="002F3C06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US"/>
              </w:rPr>
            </w:pPr>
            <w:r w:rsidRPr="002F3C0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 Sandra Capra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B77C2">
              <w:rPr>
                <w:rFonts w:ascii="Arial" w:hAnsi="Arial" w:cs="Arial"/>
                <w:sz w:val="20"/>
                <w:szCs w:val="20"/>
                <w:lang w:val="en-US"/>
              </w:rPr>
              <w:t>(The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 of Queensland)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Pr="00C004E9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 xml:space="preserve">11:15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 xml:space="preserve"> 11:45 </w:t>
            </w:r>
            <w:proofErr w:type="spellStart"/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</w:pPr>
            <w:r w:rsidRPr="002F3C0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How to Inspire Learning</w:t>
            </w:r>
          </w:p>
          <w:p w:rsidR="00E6011E" w:rsidRPr="002F3C06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F3C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 </w:t>
            </w:r>
            <w:proofErr w:type="spellStart"/>
            <w:r w:rsidRPr="002F3C06">
              <w:rPr>
                <w:rFonts w:ascii="Arial" w:hAnsi="Arial" w:cs="Arial"/>
                <w:b/>
                <w:sz w:val="20"/>
                <w:szCs w:val="20"/>
                <w:lang w:val="en-US"/>
              </w:rPr>
              <w:t>Norimah</w:t>
            </w:r>
            <w:proofErr w:type="spellEnd"/>
            <w:r w:rsidRPr="002F3C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Abdul </w:t>
            </w:r>
            <w:r w:rsidRPr="002F3C06">
              <w:rPr>
                <w:rFonts w:ascii="Arial" w:hAnsi="Arial" w:cs="Arial"/>
                <w:b/>
                <w:sz w:val="20"/>
                <w:szCs w:val="20"/>
                <w:lang w:val="en-US"/>
              </w:rPr>
              <w:t>Karim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B77C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>Universiti</w:t>
            </w:r>
            <w:proofErr w:type="spellEnd"/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>Kebangsaan</w:t>
            </w:r>
            <w:proofErr w:type="spellEnd"/>
            <w:r w:rsidRPr="00C004E9">
              <w:rPr>
                <w:rFonts w:ascii="Arial" w:hAnsi="Arial" w:cs="Arial"/>
                <w:sz w:val="20"/>
                <w:szCs w:val="20"/>
                <w:lang w:val="en-US"/>
              </w:rPr>
              <w:t xml:space="preserve"> Malaysia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11:45 to 12:00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Pr="00C96ED6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Open discussion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Pr="009A6DDD" w:rsidRDefault="00E6011E" w:rsidP="00C364A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A6DD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12:00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</w:t>
            </w:r>
            <w:r w:rsidRPr="009A6DD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13:30 </w:t>
            </w:r>
            <w:proofErr w:type="spellStart"/>
            <w:r w:rsidRPr="009A6DDD">
              <w:rPr>
                <w:rFonts w:ascii="Arial" w:hAnsi="Arial" w:cs="Arial"/>
                <w:bCs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13:30 to 14:30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</w:pPr>
            <w:r w:rsidRPr="00C004E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Technology Enhanced Learning (TEL) – A hands on session</w:t>
            </w:r>
          </w:p>
          <w:p w:rsidR="00E6011E" w:rsidRPr="003B77C2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</w:pPr>
            <w:proofErr w:type="spellStart"/>
            <w:r w:rsidRPr="003B77C2">
              <w:rPr>
                <w:rFonts w:ascii="Arial" w:hAnsi="Arial" w:cs="Arial"/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3B77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7C2">
              <w:rPr>
                <w:rFonts w:ascii="Arial" w:hAnsi="Arial" w:cs="Arial"/>
                <w:b/>
                <w:sz w:val="20"/>
                <w:szCs w:val="20"/>
                <w:lang w:val="en-US"/>
              </w:rPr>
              <w:t>Hasnain</w:t>
            </w:r>
            <w:proofErr w:type="spellEnd"/>
            <w:r w:rsidRPr="003B77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Zafar </w:t>
            </w:r>
            <w:proofErr w:type="spellStart"/>
            <w:r w:rsidRPr="003B77C2">
              <w:rPr>
                <w:rFonts w:ascii="Arial" w:hAnsi="Arial" w:cs="Arial"/>
                <w:b/>
                <w:sz w:val="20"/>
                <w:szCs w:val="20"/>
                <w:lang w:val="en-US"/>
              </w:rPr>
              <w:t>Baloch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B77C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Medical University)</w:t>
            </w:r>
          </w:p>
        </w:tc>
      </w:tr>
      <w:tr w:rsidR="00E6011E" w:rsidTr="00500DDC">
        <w:trPr>
          <w:trHeight w:val="3239"/>
        </w:trPr>
        <w:tc>
          <w:tcPr>
            <w:tcW w:w="2340" w:type="dxa"/>
            <w:tcBorders>
              <w:top w:val="single" w:sz="4" w:space="0" w:color="4472C4" w:themeColor="accent5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14:30 to 16:00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top w:val="single" w:sz="4" w:space="0" w:color="4472C4" w:themeColor="accent5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/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Thriving in</w:t>
            </w:r>
            <w:r w:rsidR="00933985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 xml:space="preserve"> a Multi-Generational Workplace: </w:t>
            </w:r>
            <w:r w:rsidR="00933985" w:rsidRPr="00E6011E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Building successful working relationships</w:t>
            </w:r>
            <w:r w:rsidR="00933985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– An Open Forum</w:t>
            </w:r>
          </w:p>
          <w:tbl>
            <w:tblPr>
              <w:tblStyle w:val="TableGrid"/>
              <w:tblW w:w="0" w:type="auto"/>
              <w:tblInd w:w="225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5962"/>
            </w:tblGrid>
            <w:tr w:rsidR="00E6011E" w:rsidRPr="00E6011E" w:rsidTr="00C364A9">
              <w:tc>
                <w:tcPr>
                  <w:tcW w:w="1260" w:type="dxa"/>
                  <w:tcBorders>
                    <w:top w:val="single" w:sz="4" w:space="0" w:color="4472C4"/>
                    <w:left w:val="single" w:sz="4" w:space="0" w:color="4472C4"/>
                    <w:right w:val="single" w:sz="4" w:space="0" w:color="4472C4"/>
                  </w:tcBorders>
                </w:tcPr>
                <w:p w:rsidR="00E6011E" w:rsidRPr="00E6011E" w:rsidRDefault="00E6011E" w:rsidP="00C364A9">
                  <w:pPr>
                    <w:spacing w:before="120" w:after="120"/>
                    <w:rPr>
                      <w:rFonts w:ascii="Arial" w:hAnsi="Arial" w:cs="Arial"/>
                      <w:bCs/>
                      <w:color w:val="4472C4" w:themeColor="accent5"/>
                      <w:sz w:val="20"/>
                      <w:szCs w:val="20"/>
                      <w:lang w:val="en-US"/>
                    </w:rPr>
                  </w:pPr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Moderator</w:t>
                  </w:r>
                </w:p>
              </w:tc>
              <w:tc>
                <w:tcPr>
                  <w:tcW w:w="5962" w:type="dxa"/>
                  <w:tcBorders>
                    <w:top w:val="single" w:sz="4" w:space="0" w:color="4472C4"/>
                    <w:left w:val="single" w:sz="4" w:space="0" w:color="4472C4"/>
                    <w:right w:val="single" w:sz="4" w:space="0" w:color="4472C4"/>
                  </w:tcBorders>
                </w:tcPr>
                <w:p w:rsidR="00E6011E" w:rsidRPr="00E6011E" w:rsidRDefault="00E6011E" w:rsidP="00C364A9">
                  <w:pPr>
                    <w:spacing w:before="120" w:after="120"/>
                    <w:rPr>
                      <w:rFonts w:ascii="Arial" w:hAnsi="Arial" w:cs="Arial"/>
                      <w:bCs/>
                      <w:color w:val="4472C4" w:themeColor="accent5"/>
                      <w:sz w:val="20"/>
                      <w:szCs w:val="20"/>
                      <w:lang w:val="en-US"/>
                    </w:rPr>
                  </w:pPr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Prof Winnie Chee </w:t>
                  </w:r>
                  <w:proofErr w:type="spellStart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Siew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Swee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E6011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(International Medical University)</w:t>
                  </w:r>
                </w:p>
              </w:tc>
            </w:tr>
            <w:tr w:rsidR="00E6011E" w:rsidTr="00C364A9">
              <w:tc>
                <w:tcPr>
                  <w:tcW w:w="1260" w:type="dxa"/>
                  <w:tcBorders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</w:tcPr>
                <w:p w:rsidR="00E6011E" w:rsidRPr="00E6011E" w:rsidRDefault="00E6011E" w:rsidP="00C364A9">
                  <w:pPr>
                    <w:spacing w:before="120" w:after="120"/>
                    <w:rPr>
                      <w:rFonts w:ascii="Arial" w:hAnsi="Arial" w:cs="Arial"/>
                      <w:bCs/>
                      <w:color w:val="4472C4" w:themeColor="accent5"/>
                      <w:sz w:val="20"/>
                      <w:szCs w:val="20"/>
                    </w:rPr>
                  </w:pPr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Panelists</w:t>
                  </w:r>
                </w:p>
              </w:tc>
              <w:tc>
                <w:tcPr>
                  <w:tcW w:w="5962" w:type="dxa"/>
                  <w:tcBorders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</w:tcPr>
                <w:p w:rsidR="00E6011E" w:rsidRPr="00E6011E" w:rsidRDefault="00E6011E" w:rsidP="00C364A9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Ms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Suma Nair</w:t>
                  </w:r>
                  <w:r w:rsidRPr="00E6011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E6011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Sodexo</w:t>
                  </w:r>
                  <w:proofErr w:type="spellEnd"/>
                  <w:r w:rsidRPr="00E6011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Malaysia)</w:t>
                  </w:r>
                </w:p>
                <w:p w:rsidR="00933985" w:rsidRDefault="00500DDC" w:rsidP="00C364A9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Rusidah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Bt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Selamat</w:t>
                  </w:r>
                  <w:proofErr w:type="spellEnd"/>
                  <w:r w:rsidR="00E6011E"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93398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(MOH Nutrition Division)</w:t>
                  </w:r>
                </w:p>
                <w:p w:rsidR="00933985" w:rsidRDefault="00E6011E" w:rsidP="00C364A9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Ms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Lovy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Beh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93398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(BP Healthcare)</w:t>
                  </w:r>
                </w:p>
                <w:p w:rsidR="00933985" w:rsidRPr="00500DDC" w:rsidRDefault="00933985" w:rsidP="00C364A9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Mr</w:t>
                  </w:r>
                  <w:proofErr w:type="spellEnd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Kenneth </w:t>
                  </w:r>
                  <w:proofErr w:type="spellStart"/>
                  <w:r w:rsidRPr="00E6011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Loh</w:t>
                  </w:r>
                  <w:proofErr w:type="spellEnd"/>
                  <w:r w:rsidRPr="00E6011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(Pfizer Malaysia)</w:t>
                  </w:r>
                </w:p>
              </w:tc>
            </w:tr>
          </w:tbl>
          <w:p w:rsidR="00E6011E" w:rsidRPr="00C96ED6" w:rsidRDefault="00E6011E" w:rsidP="00C364A9">
            <w:pPr>
              <w:spacing w:before="120" w:after="120" w:line="240" w:lineRule="auto"/>
              <w:rPr>
                <w:rFonts w:ascii="Arial" w:hAnsi="Arial" w:cs="Arial"/>
                <w:bCs/>
                <w:color w:val="4472C4" w:themeColor="accent5"/>
                <w:sz w:val="20"/>
                <w:szCs w:val="20"/>
                <w:lang w:val="en-US"/>
              </w:rPr>
            </w:pPr>
          </w:p>
        </w:tc>
      </w:tr>
      <w:tr w:rsidR="00E6011E" w:rsidTr="00AF3C9E">
        <w:tc>
          <w:tcPr>
            <w:tcW w:w="2340" w:type="dxa"/>
            <w:tcBorders>
              <w:top w:val="single" w:sz="4" w:space="0" w:color="4472C4"/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Default="00E6011E" w:rsidP="00C36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16:30 – 17:00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1E" w:rsidRPr="00C96ED6" w:rsidRDefault="00E6011E" w:rsidP="00C364A9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</w:pPr>
            <w:r w:rsidRPr="004F15EE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  <w:lang w:val="en-US"/>
              </w:rPr>
              <w:t>Consolidation Session – Moving ahead with action plans</w:t>
            </w:r>
          </w:p>
        </w:tc>
      </w:tr>
    </w:tbl>
    <w:p w:rsidR="0029780A" w:rsidRDefault="0029780A">
      <w:bookmarkStart w:id="0" w:name="_GoBack"/>
      <w:bookmarkEnd w:id="0"/>
    </w:p>
    <w:sectPr w:rsidR="0029780A" w:rsidSect="00AF3C9E">
      <w:pgSz w:w="11906" w:h="16838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E"/>
    <w:rsid w:val="0029780A"/>
    <w:rsid w:val="00500DDC"/>
    <w:rsid w:val="00933985"/>
    <w:rsid w:val="00AF3C9E"/>
    <w:rsid w:val="00D96913"/>
    <w:rsid w:val="00E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388EE-035E-4E33-BD26-41123123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0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1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Ching Li</dc:creator>
  <cp:keywords/>
  <dc:description/>
  <cp:lastModifiedBy>Lee Ching Li</cp:lastModifiedBy>
  <cp:revision>3</cp:revision>
  <dcterms:created xsi:type="dcterms:W3CDTF">2017-07-21T02:09:00Z</dcterms:created>
  <dcterms:modified xsi:type="dcterms:W3CDTF">2017-07-21T02:10:00Z</dcterms:modified>
</cp:coreProperties>
</file>